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E7C" w:rsidRDefault="005C02F6" w:rsidP="005C02F6">
      <w:pPr>
        <w:spacing w:after="0"/>
        <w:jc w:val="both"/>
        <w:rPr>
          <w:rFonts w:ascii="Arial" w:hAnsi="Arial" w:cs="Arial"/>
        </w:rPr>
      </w:pPr>
      <w:r w:rsidRPr="005C02F6">
        <w:rPr>
          <w:rFonts w:ascii="Arial" w:hAnsi="Arial" w:cs="Arial"/>
        </w:rPr>
        <w:t>RG.272.5.2021</w:t>
      </w:r>
      <w:r>
        <w:rPr>
          <w:rFonts w:ascii="Arial" w:hAnsi="Arial" w:cs="Arial"/>
        </w:rPr>
        <w:t xml:space="preserve">                                                                                                         14.12.2021</w:t>
      </w:r>
    </w:p>
    <w:p w:rsidR="005C02F6" w:rsidRDefault="005C02F6" w:rsidP="005C02F6">
      <w:pPr>
        <w:spacing w:after="0"/>
        <w:jc w:val="both"/>
        <w:rPr>
          <w:rFonts w:ascii="Arial" w:hAnsi="Arial" w:cs="Arial"/>
        </w:rPr>
      </w:pPr>
    </w:p>
    <w:p w:rsidR="005C02F6" w:rsidRDefault="005C02F6" w:rsidP="005C02F6">
      <w:pPr>
        <w:spacing w:after="0"/>
        <w:jc w:val="both"/>
        <w:rPr>
          <w:rFonts w:ascii="Arial" w:hAnsi="Arial" w:cs="Arial"/>
        </w:rPr>
      </w:pPr>
    </w:p>
    <w:p w:rsidR="005C02F6" w:rsidRDefault="005C02F6" w:rsidP="005C02F6">
      <w:pPr>
        <w:spacing w:after="0"/>
        <w:jc w:val="both"/>
        <w:rPr>
          <w:rFonts w:ascii="Arial" w:hAnsi="Arial" w:cs="Arial"/>
        </w:rPr>
      </w:pPr>
    </w:p>
    <w:p w:rsidR="005C02F6" w:rsidRDefault="005C02F6" w:rsidP="005C02F6">
      <w:pPr>
        <w:spacing w:after="0"/>
        <w:jc w:val="both"/>
        <w:rPr>
          <w:rFonts w:ascii="Arial" w:hAnsi="Arial" w:cs="Arial"/>
        </w:rPr>
      </w:pPr>
    </w:p>
    <w:p w:rsidR="005C02F6" w:rsidRDefault="005C02F6" w:rsidP="005C02F6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Wyjaśnienia treści SWZ oraz zmiana treści SWZ</w:t>
      </w:r>
    </w:p>
    <w:p w:rsidR="005C02F6" w:rsidRDefault="005C02F6" w:rsidP="005C02F6">
      <w:pPr>
        <w:spacing w:after="0"/>
        <w:jc w:val="center"/>
        <w:rPr>
          <w:rFonts w:ascii="Arial" w:hAnsi="Arial" w:cs="Arial"/>
        </w:rPr>
      </w:pPr>
    </w:p>
    <w:p w:rsidR="005C02F6" w:rsidRDefault="005C02F6" w:rsidP="005C02F6">
      <w:pPr>
        <w:spacing w:after="0"/>
        <w:jc w:val="center"/>
        <w:rPr>
          <w:rFonts w:ascii="Arial" w:hAnsi="Arial" w:cs="Arial"/>
        </w:rPr>
      </w:pPr>
    </w:p>
    <w:p w:rsidR="005C02F6" w:rsidRDefault="005C02F6" w:rsidP="005C02F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W odpowiedzi na wniosek potencjalnego Wykonawcy o wyjaśnienie treści SWZ w postępowaniu o udzielenie zamówienia publicznego 2021/BZP 00304971/01 ogłoszonego w  dniu 2021-12-08 p.n.  „Budowa drogi gminnej wewnętrznej dojazdowej w m. Lipna-ciąg piezo-jezdny – wraz z przełożeniem wodociągu na dz.nr 96/2,78,72,97,95/2”,</w:t>
      </w:r>
      <w:r w:rsidR="004E0099">
        <w:rPr>
          <w:rFonts w:ascii="Arial" w:hAnsi="Arial" w:cs="Arial"/>
        </w:rPr>
        <w:t xml:space="preserve"> Zamawiający </w:t>
      </w:r>
      <w:r>
        <w:rPr>
          <w:rFonts w:ascii="Arial" w:hAnsi="Arial" w:cs="Arial"/>
        </w:rPr>
        <w:t xml:space="preserve"> na podstawie art. 284 ust.6 ustawy z dnia 11 września 2019 r. Prawo zamówień publicznych</w:t>
      </w:r>
      <w:r w:rsidR="004E0099">
        <w:rPr>
          <w:rFonts w:ascii="Arial" w:hAnsi="Arial" w:cs="Arial"/>
        </w:rPr>
        <w:t xml:space="preserve"> (</w:t>
      </w:r>
      <w:proofErr w:type="spellStart"/>
      <w:r w:rsidR="004E0099">
        <w:rPr>
          <w:rFonts w:ascii="Arial" w:hAnsi="Arial" w:cs="Arial"/>
        </w:rPr>
        <w:t>t.j</w:t>
      </w:r>
      <w:proofErr w:type="spellEnd"/>
      <w:r w:rsidR="004E0099">
        <w:rPr>
          <w:rFonts w:ascii="Arial" w:hAnsi="Arial" w:cs="Arial"/>
        </w:rPr>
        <w:t>. Dz.U. z 2021, poz. 1129 ze zm.)</w:t>
      </w:r>
      <w:r w:rsidR="00252AE5">
        <w:rPr>
          <w:rFonts w:ascii="Arial" w:hAnsi="Arial" w:cs="Arial"/>
        </w:rPr>
        <w:t xml:space="preserve"> udostępnia poniżej treść zapytań wraz z wyjaśnieniami.</w:t>
      </w:r>
    </w:p>
    <w:p w:rsidR="00252AE5" w:rsidRDefault="00252AE5" w:rsidP="005C02F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Pytanie nr 1 –</w:t>
      </w:r>
    </w:p>
    <w:p w:rsidR="00252AE5" w:rsidRPr="00252AE5" w:rsidRDefault="00252AE5" w:rsidP="00252AE5">
      <w:pPr>
        <w:spacing w:after="0"/>
        <w:jc w:val="both"/>
        <w:rPr>
          <w:rFonts w:ascii="Arial" w:hAnsi="Arial" w:cs="Arial"/>
        </w:rPr>
      </w:pPr>
      <w:r w:rsidRPr="00252AE5">
        <w:rPr>
          <w:rFonts w:ascii="Arial" w:hAnsi="Arial" w:cs="Arial"/>
        </w:rPr>
        <w:t>Proszę o wyjaśnienie:</w:t>
      </w:r>
    </w:p>
    <w:p w:rsidR="00252AE5" w:rsidRPr="00252AE5" w:rsidRDefault="00252AE5" w:rsidP="00252AE5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252AE5">
        <w:rPr>
          <w:rFonts w:ascii="Arial" w:hAnsi="Arial" w:cs="Arial"/>
        </w:rPr>
        <w:t>W opisie projektu technicznego nie przewiduje się wycinki drzew, natomiast w przedmiarze przewidziano ścinanie i karczowanie pni z wywozem dłużyc, karpiny i gałęzi. Czy wycena ma uwzględniać wycinkę?</w:t>
      </w:r>
    </w:p>
    <w:p w:rsidR="00252AE5" w:rsidRDefault="00252AE5" w:rsidP="00252AE5">
      <w:pPr>
        <w:spacing w:after="0"/>
        <w:jc w:val="both"/>
        <w:rPr>
          <w:rFonts w:ascii="Arial" w:hAnsi="Arial" w:cs="Arial"/>
        </w:rPr>
      </w:pPr>
    </w:p>
    <w:p w:rsidR="00252AE5" w:rsidRDefault="00252AE5" w:rsidP="00252AE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Odpowiedź: Wycena ma uwzględniać wycinkę</w:t>
      </w:r>
    </w:p>
    <w:p w:rsidR="00252AE5" w:rsidRDefault="00252AE5" w:rsidP="00252AE5">
      <w:pPr>
        <w:spacing w:after="0"/>
        <w:jc w:val="both"/>
        <w:rPr>
          <w:rFonts w:ascii="Arial" w:hAnsi="Arial" w:cs="Arial"/>
        </w:rPr>
      </w:pPr>
    </w:p>
    <w:p w:rsidR="00252AE5" w:rsidRDefault="00252AE5" w:rsidP="00252AE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Pytanie nr 2 </w:t>
      </w:r>
      <w:r w:rsidRPr="00252AE5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</w:p>
    <w:p w:rsidR="00252AE5" w:rsidRPr="00252AE5" w:rsidRDefault="00252AE5" w:rsidP="00252AE5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252AE5">
        <w:rPr>
          <w:rFonts w:ascii="Arial" w:hAnsi="Arial" w:cs="Arial"/>
        </w:rPr>
        <w:t>Projekt stałej organizacji ruchu uwzględnia inne znaki drogowe niż przyjęto w przedmiarze. Czy do wyceny przyjąć te z przedmiaru? Czy należy uwzględnić zmianę projektu stałej organizacji ruchu, który obecnie jest ważny do 31.12.2021 r.</w:t>
      </w:r>
    </w:p>
    <w:p w:rsidR="00252AE5" w:rsidRDefault="00252AE5" w:rsidP="00252AE5">
      <w:pPr>
        <w:spacing w:after="0"/>
        <w:jc w:val="both"/>
        <w:rPr>
          <w:rFonts w:ascii="Arial" w:hAnsi="Arial" w:cs="Arial"/>
        </w:rPr>
      </w:pPr>
    </w:p>
    <w:p w:rsidR="00252AE5" w:rsidRDefault="00252AE5" w:rsidP="00252AE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Odpowiedź: Zamawiający zmodyfikował zapisy projektu stałej organizacji ruchu i przedmiar wraz z tabelą elementów rozliczeniowych (stanowią załącznik do niniejszej odpowiedzi)    oraz przedłuży ważność projektu stałej organizacji ruchu do 1.12.2022 r.</w:t>
      </w:r>
    </w:p>
    <w:p w:rsidR="005E59CF" w:rsidRDefault="005E59CF" w:rsidP="00252AE5">
      <w:pPr>
        <w:spacing w:after="0"/>
        <w:jc w:val="both"/>
        <w:rPr>
          <w:rFonts w:ascii="Arial" w:hAnsi="Arial" w:cs="Arial"/>
        </w:rPr>
      </w:pPr>
    </w:p>
    <w:p w:rsidR="005E59CF" w:rsidRDefault="005E59CF" w:rsidP="00252AE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postawie  art. 137 ust.1 </w:t>
      </w:r>
      <w:r w:rsidRPr="005E59CF">
        <w:rPr>
          <w:rFonts w:ascii="Arial" w:hAnsi="Arial" w:cs="Arial"/>
        </w:rPr>
        <w:t>ustawy z dnia 11 września 2019 r. Prawo zamówień publicznych (</w:t>
      </w:r>
      <w:proofErr w:type="spellStart"/>
      <w:r w:rsidRPr="005E59CF">
        <w:rPr>
          <w:rFonts w:ascii="Arial" w:hAnsi="Arial" w:cs="Arial"/>
        </w:rPr>
        <w:t>t.j</w:t>
      </w:r>
      <w:proofErr w:type="spellEnd"/>
      <w:r w:rsidRPr="005E59CF">
        <w:rPr>
          <w:rFonts w:ascii="Arial" w:hAnsi="Arial" w:cs="Arial"/>
        </w:rPr>
        <w:t>. Dz.U. z 2021, poz. 1129 ze zm.)</w:t>
      </w:r>
      <w:r>
        <w:rPr>
          <w:rFonts w:ascii="Arial" w:hAnsi="Arial" w:cs="Arial"/>
        </w:rPr>
        <w:t xml:space="preserve"> Zamawiający </w:t>
      </w:r>
      <w:r w:rsidR="00650689">
        <w:rPr>
          <w:rFonts w:ascii="Arial" w:hAnsi="Arial" w:cs="Arial"/>
        </w:rPr>
        <w:t xml:space="preserve">wprowadza zapis do treści </w:t>
      </w:r>
      <w:r w:rsidR="007672D0">
        <w:rPr>
          <w:rFonts w:ascii="Arial" w:hAnsi="Arial" w:cs="Arial"/>
        </w:rPr>
        <w:t>wzoru</w:t>
      </w:r>
      <w:r w:rsidR="00650689">
        <w:rPr>
          <w:rFonts w:ascii="Arial" w:hAnsi="Arial" w:cs="Arial"/>
        </w:rPr>
        <w:t xml:space="preserve"> umowy</w:t>
      </w:r>
      <w:r w:rsidR="003D0385">
        <w:rPr>
          <w:rFonts w:ascii="Arial" w:hAnsi="Arial" w:cs="Arial"/>
        </w:rPr>
        <w:t xml:space="preserve"> stanowiący załącznik nr </w:t>
      </w:r>
      <w:r w:rsidR="007672D0">
        <w:rPr>
          <w:rFonts w:ascii="Arial" w:hAnsi="Arial" w:cs="Arial"/>
        </w:rPr>
        <w:t>4</w:t>
      </w:r>
      <w:r w:rsidR="003D0385">
        <w:rPr>
          <w:rFonts w:ascii="Arial" w:hAnsi="Arial" w:cs="Arial"/>
        </w:rPr>
        <w:t xml:space="preserve"> do SWZ:</w:t>
      </w:r>
    </w:p>
    <w:p w:rsidR="007672D0" w:rsidRDefault="007672D0" w:rsidP="00252AE5">
      <w:pPr>
        <w:spacing w:after="0"/>
        <w:jc w:val="both"/>
        <w:rPr>
          <w:rFonts w:ascii="Arial" w:hAnsi="Arial" w:cs="Arial"/>
        </w:rPr>
      </w:pPr>
    </w:p>
    <w:p w:rsidR="003D0385" w:rsidRDefault="003D0385" w:rsidP="00252AE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</w:t>
      </w:r>
      <w:r w:rsidRPr="003D0385">
        <w:rPr>
          <w:rFonts w:ascii="Arial" w:hAnsi="Arial" w:cs="Arial"/>
        </w:rPr>
        <w:t>§</w:t>
      </w:r>
      <w:r>
        <w:rPr>
          <w:rFonts w:ascii="Arial" w:hAnsi="Arial" w:cs="Arial"/>
        </w:rPr>
        <w:t xml:space="preserve"> 11 umowy wprowadza się pkt</w:t>
      </w:r>
      <w:r w:rsidR="007672D0">
        <w:rPr>
          <w:rFonts w:ascii="Arial" w:hAnsi="Arial" w:cs="Arial"/>
        </w:rPr>
        <w:t xml:space="preserve"> 8.  w</w:t>
      </w:r>
      <w:r>
        <w:rPr>
          <w:rFonts w:ascii="Arial" w:hAnsi="Arial" w:cs="Arial"/>
        </w:rPr>
        <w:t xml:space="preserve"> brzmieniu:</w:t>
      </w:r>
    </w:p>
    <w:p w:rsidR="007672D0" w:rsidRDefault="007672D0" w:rsidP="00252AE5">
      <w:pPr>
        <w:spacing w:after="0"/>
        <w:jc w:val="both"/>
        <w:rPr>
          <w:rFonts w:ascii="Arial" w:hAnsi="Arial" w:cs="Arial"/>
        </w:rPr>
      </w:pPr>
    </w:p>
    <w:p w:rsidR="003D0385" w:rsidRDefault="003D0385" w:rsidP="00252AE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7672D0">
        <w:rPr>
          <w:rFonts w:ascii="Arial" w:hAnsi="Arial" w:cs="Arial"/>
        </w:rPr>
        <w:t>Zamawiający ,zgodnie z wytycznymi zawartymi we wstępnej promesie dotyczącej dofinansowania inwestycji z programu rządowego funduszu Polski Ład: Program Inwestycji Strategicznych na wniosek Wykonawcy dopuszcza możliwość przekazania zaliczki w kwocie nie mniejszej niż 5% wynagrodzenia, zaś pozostałą część po zakończeniu realizacji inwestycji”</w:t>
      </w:r>
    </w:p>
    <w:p w:rsidR="007672D0" w:rsidRDefault="007672D0" w:rsidP="00252AE5">
      <w:pPr>
        <w:spacing w:after="0"/>
        <w:jc w:val="both"/>
        <w:rPr>
          <w:rFonts w:ascii="Arial" w:hAnsi="Arial" w:cs="Arial"/>
        </w:rPr>
      </w:pPr>
    </w:p>
    <w:p w:rsidR="007672D0" w:rsidRDefault="007672D0" w:rsidP="00252AE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Termin składania i otwarcia ofert nie ulega zmianie.</w:t>
      </w:r>
      <w:bookmarkStart w:id="0" w:name="_GoBack"/>
      <w:bookmarkEnd w:id="0"/>
    </w:p>
    <w:p w:rsidR="007672D0" w:rsidRDefault="007672D0" w:rsidP="00252AE5">
      <w:pPr>
        <w:spacing w:after="0"/>
        <w:jc w:val="both"/>
        <w:rPr>
          <w:rFonts w:ascii="Arial" w:hAnsi="Arial" w:cs="Arial"/>
        </w:rPr>
      </w:pPr>
    </w:p>
    <w:p w:rsidR="007672D0" w:rsidRDefault="007672D0" w:rsidP="007672D0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/-/ Wójt Gminy</w:t>
      </w:r>
    </w:p>
    <w:p w:rsidR="007672D0" w:rsidRPr="00252AE5" w:rsidRDefault="007672D0" w:rsidP="007672D0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Mariusz Strojny</w:t>
      </w:r>
    </w:p>
    <w:sectPr w:rsidR="007672D0" w:rsidRPr="00252A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928BB"/>
    <w:multiLevelType w:val="hybridMultilevel"/>
    <w:tmpl w:val="83E8E5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F3126A"/>
    <w:multiLevelType w:val="hybridMultilevel"/>
    <w:tmpl w:val="2D986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E00"/>
    <w:rsid w:val="000A7FEB"/>
    <w:rsid w:val="001C46C4"/>
    <w:rsid w:val="001E3682"/>
    <w:rsid w:val="00223926"/>
    <w:rsid w:val="00227E2E"/>
    <w:rsid w:val="00252AE5"/>
    <w:rsid w:val="00282CB6"/>
    <w:rsid w:val="002F1285"/>
    <w:rsid w:val="00352BDF"/>
    <w:rsid w:val="0036576D"/>
    <w:rsid w:val="003D0385"/>
    <w:rsid w:val="004143D1"/>
    <w:rsid w:val="00431E7C"/>
    <w:rsid w:val="00444663"/>
    <w:rsid w:val="00496CB2"/>
    <w:rsid w:val="004B5126"/>
    <w:rsid w:val="004E0099"/>
    <w:rsid w:val="005628A3"/>
    <w:rsid w:val="00575AB8"/>
    <w:rsid w:val="00586030"/>
    <w:rsid w:val="005B06DF"/>
    <w:rsid w:val="005C02F6"/>
    <w:rsid w:val="005C483D"/>
    <w:rsid w:val="005E59CF"/>
    <w:rsid w:val="005F2721"/>
    <w:rsid w:val="00636305"/>
    <w:rsid w:val="00650689"/>
    <w:rsid w:val="006965F7"/>
    <w:rsid w:val="007672D0"/>
    <w:rsid w:val="007A27C2"/>
    <w:rsid w:val="007F2F97"/>
    <w:rsid w:val="008351B1"/>
    <w:rsid w:val="00855CCB"/>
    <w:rsid w:val="008702B0"/>
    <w:rsid w:val="00884286"/>
    <w:rsid w:val="008B56BF"/>
    <w:rsid w:val="008D38DE"/>
    <w:rsid w:val="0097051B"/>
    <w:rsid w:val="00977D1C"/>
    <w:rsid w:val="009B1E27"/>
    <w:rsid w:val="009F1C30"/>
    <w:rsid w:val="00A93E00"/>
    <w:rsid w:val="00B237C6"/>
    <w:rsid w:val="00B737A1"/>
    <w:rsid w:val="00BA5392"/>
    <w:rsid w:val="00BF7C00"/>
    <w:rsid w:val="00C34C0F"/>
    <w:rsid w:val="00C82386"/>
    <w:rsid w:val="00D0344D"/>
    <w:rsid w:val="00D23A9B"/>
    <w:rsid w:val="00D37B1D"/>
    <w:rsid w:val="00D67EED"/>
    <w:rsid w:val="00DE7EAD"/>
    <w:rsid w:val="00E03826"/>
    <w:rsid w:val="00E23EC8"/>
    <w:rsid w:val="00E55384"/>
    <w:rsid w:val="00E618D1"/>
    <w:rsid w:val="00E64085"/>
    <w:rsid w:val="00EC6C04"/>
    <w:rsid w:val="00F932F3"/>
    <w:rsid w:val="00FB736B"/>
    <w:rsid w:val="00FD51CD"/>
    <w:rsid w:val="00FF1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EC8"/>
    <w:pPr>
      <w:ind w:left="720"/>
      <w:contextualSpacing/>
    </w:pPr>
  </w:style>
  <w:style w:type="table" w:styleId="Tabela-Siatka">
    <w:name w:val="Table Grid"/>
    <w:basedOn w:val="Standardowy"/>
    <w:uiPriority w:val="59"/>
    <w:rsid w:val="00855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55C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EC8"/>
    <w:pPr>
      <w:ind w:left="720"/>
      <w:contextualSpacing/>
    </w:pPr>
  </w:style>
  <w:style w:type="table" w:styleId="Tabela-Siatka">
    <w:name w:val="Table Grid"/>
    <w:basedOn w:val="Standardowy"/>
    <w:uiPriority w:val="59"/>
    <w:rsid w:val="00855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55C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Mariusz</cp:lastModifiedBy>
  <cp:revision>2</cp:revision>
  <cp:lastPrinted>2021-12-14T07:15:00Z</cp:lastPrinted>
  <dcterms:created xsi:type="dcterms:W3CDTF">2021-12-14T08:49:00Z</dcterms:created>
  <dcterms:modified xsi:type="dcterms:W3CDTF">2021-12-14T08:49:00Z</dcterms:modified>
</cp:coreProperties>
</file>